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/>
        <w:jc w:val="left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СЕКРЕТАРИЈАТ ЗА УРБАНИЗАМ И ГРАЂЕВИНСКЕ ПОСЛОВЕ</w:t>
      </w:r>
    </w:p>
    <w:p>
      <w:pPr>
        <w:spacing w:after="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Градска управа Града Београда</w:t>
      </w:r>
    </w:p>
    <w:p>
      <w:pPr>
        <w:spacing w:after="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Краљице Марије 1</w:t>
      </w:r>
    </w:p>
    <w:p>
      <w:pPr>
        <w:spacing w:after="30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11000 Београд</w:t>
      </w:r>
    </w:p>
    <w:p>
      <w:pPr>
        <w:spacing w:after="300" w:before="0"/>
        <w:jc w:val="left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ПРЕДМЕТ: 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Примедба у току раног јавног увида на Елаборат за потребе израде Плана детаљне регулације за комерцијалну зону уз Булевар ослобођења, Градска општина Вождовац</w:t>
      </w:r>
    </w:p>
    <w:p>
      <w:pPr>
        <w:spacing w:after="160" w:before="0"/>
        <w:jc w:val="left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Подносилац</w:t>
      </w:r>
    </w:p>
    <w:p>
      <w:pPr>
        <w:spacing w:after="16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Име и презиме: ______________________________________________</w:t>
      </w:r>
    </w:p>
    <w:p>
      <w:pPr>
        <w:spacing w:after="16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Адреса: ______________________________________________</w:t>
      </w:r>
    </w:p>
    <w:p>
      <w:pPr>
        <w:spacing w:after="16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Контакт (телефон/e-mail): ____________________________________________</w:t>
      </w:r>
    </w:p>
    <w:p>
      <w:pPr>
        <w:pStyle w:val="Title"/>
        <w:spacing w:after="240" w:before="240"/>
        <w:jc w:val="left"/>
      </w:pPr>
      <w:r>
        <w:rPr>
          <w:rFonts w:ascii="Arial" w:hAnsi="Arial"/>
          <w:b/>
          <w:sz w:val="24"/>
        </w:rPr>
        <w:t>ТРАЖИМ ОБРАЗЛОЖЕЊЕ ПРОМЕНЕ КОМЕРЦИЈАЛНЕ ЗОНЕ У СТАМБЕНУ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Члан 4 Одлуке о изради плана („Службени лист града Београда“ бр. 60/26) као циљ наводи планирање комерцијалних садржаја и компатибилних намена у складу са ПГР-ом. Елаборат, међутим, за северни део предлаже С6, у којој је становање основна намена, уместо зоне К2 из планског основа.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Секретаријат је у Информацији од 14.09.2026. указао на одступање, а Комисија за планове је на 214. седници 15.09.2026. прихватила образложење обрађивача. Навођење мањих урбанистичких параметара није само по себи довољно објашњење правног основа за промену основне намене.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b/>
          <w:sz w:val="22"/>
        </w:rPr>
        <w:t>Тражим да се од предложене стамбене зоне и нове изградње одустане, а да се градска парцела 11614/21 планира као јавна зелена површина. Тражим и да се јавно наведе конкретна одредба важећег ПГР-а на којој се заснива промена К2 у С6 и објасни како је предложено решење са њом усклађено.</w:t>
      </w:r>
    </w:p>
    <w:p>
      <w:pPr>
        <w:spacing w:after="24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______________________________________________________________________</w:t>
      </w:r>
    </w:p>
    <w:p>
      <w:pPr>
        <w:spacing w:after="24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______________________________________________________________________</w:t>
      </w:r>
    </w:p>
    <w:p>
      <w:pPr>
        <w:spacing w:after="48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______________________________________________________________________</w:t>
      </w:r>
    </w:p>
    <w:p>
      <w:pPr>
        <w:spacing w:after="16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Београд, _______________ 2026. године</w:t>
      </w:r>
    </w:p>
    <w:p>
      <w:pPr>
        <w:spacing w:after="160" w:before="0"/>
        <w:jc w:val="righ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Потпис: ___________________________</w:t>
      </w:r>
    </w:p>
    <w:sectPr>
      <w:pgSz w:w="11906" w:h="16838" w:orient="portrait"/>
      <w:pgMar w:top="1134" w:right="1185" w:bottom="1134" w:left="12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СТАНОВАЊЕ ПРЕЛАЗИ УДЕО КОЈИ ДОЗВОЉАВАЈУ ОДЛУКА И ПЛАН ВИШЕГ РЕДА</dc:title>
  <dc:creator>Независна иницијатива грађана Вождовца</dc:creator>
  <cp:lastModifiedBy>Un-named</cp:lastModifiedBy>
  <cp:revision>1</cp:revision>
  <dcterms:created xsi:type="dcterms:W3CDTF">2026-10-09T00:41:09.918Z</dcterms:created>
  <dcterms:modified xsi:type="dcterms:W3CDTF">2026-10-09T00:41:09.918Z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